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98" w:rsidRPr="00D666F9" w:rsidRDefault="008B1398" w:rsidP="00D666F9">
      <w:pPr>
        <w:pStyle w:val="a3"/>
        <w:ind w:firstLine="567"/>
        <w:jc w:val="both"/>
        <w:rPr>
          <w:iCs/>
          <w:sz w:val="28"/>
          <w:szCs w:val="27"/>
        </w:rPr>
      </w:pPr>
      <w:r w:rsidRPr="00D666F9">
        <w:rPr>
          <w:iCs/>
          <w:sz w:val="28"/>
          <w:szCs w:val="27"/>
        </w:rPr>
        <w:t>Внесены изменения в порядок оформления нотариально удостоверенных доверенности и завещания отдельными категориями граждан.</w:t>
      </w:r>
      <w:r w:rsidRPr="00D666F9">
        <w:rPr>
          <w:iCs/>
          <w:sz w:val="28"/>
          <w:szCs w:val="27"/>
        </w:rPr>
        <w:br/>
        <w:t> </w:t>
      </w:r>
      <w:r w:rsidRPr="00D666F9">
        <w:rPr>
          <w:iCs/>
          <w:sz w:val="28"/>
          <w:szCs w:val="27"/>
        </w:rPr>
        <w:br/>
        <w:t>Законом определено, что доверенность приравнивается к нотариально удостоверенной, если она выдана гражданином, проживающим в стационарной организации социального обслуживания, и удостоверена руководителем такого учреждения или его заместителем</w:t>
      </w:r>
      <w:r w:rsidR="00D666F9">
        <w:rPr>
          <w:iCs/>
          <w:sz w:val="28"/>
          <w:szCs w:val="27"/>
        </w:rPr>
        <w:t xml:space="preserve"> (ранее администрацией учреждения и органом СЗН)</w:t>
      </w:r>
      <w:r w:rsidRPr="00D666F9">
        <w:rPr>
          <w:iCs/>
          <w:sz w:val="28"/>
          <w:szCs w:val="27"/>
        </w:rPr>
        <w:t>.</w:t>
      </w:r>
    </w:p>
    <w:p w:rsidR="00D666F9" w:rsidRDefault="008B1398" w:rsidP="00D666F9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  <w:r w:rsidRPr="00D666F9">
        <w:rPr>
          <w:iCs/>
          <w:sz w:val="28"/>
          <w:szCs w:val="27"/>
        </w:rPr>
        <w:t>Также к числу завещаний граждан, приравненных к нотариально удостоверенным завещаниям, отнесены</w:t>
      </w:r>
      <w:r w:rsidR="00D666F9">
        <w:rPr>
          <w:iCs/>
          <w:sz w:val="28"/>
          <w:szCs w:val="27"/>
        </w:rPr>
        <w:t xml:space="preserve"> </w:t>
      </w:r>
      <w:r w:rsidRPr="00D666F9">
        <w:rPr>
          <w:iCs/>
          <w:sz w:val="28"/>
          <w:szCs w:val="27"/>
        </w:rPr>
        <w:t>завещания военнослужащих, удостоверенные командирами (начальниками) соответствующих воинских частей, соединений, учреждений или военно-учебных заведений</w:t>
      </w:r>
      <w:r w:rsidR="00D666F9">
        <w:rPr>
          <w:iCs/>
          <w:sz w:val="28"/>
          <w:szCs w:val="27"/>
        </w:rPr>
        <w:t>.</w:t>
      </w:r>
    </w:p>
    <w:p w:rsidR="00D666F9" w:rsidRDefault="00D666F9" w:rsidP="00D6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6F9">
        <w:rPr>
          <w:rFonts w:ascii="Times New Roman" w:eastAsia="Times New Roman" w:hAnsi="Times New Roman" w:cs="Times New Roman"/>
          <w:sz w:val="28"/>
          <w:szCs w:val="28"/>
        </w:rPr>
        <w:t xml:space="preserve">Завещание, приравненное к нотариально удостоверенному завещанию, должно быть подписано завещателем в присутствии лица, удостоверяющего завещание, и свидетеля, также подписывающего завещание. </w:t>
      </w:r>
    </w:p>
    <w:p w:rsidR="008B1398" w:rsidRDefault="008B1398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  <w:r w:rsidRPr="00D666F9">
        <w:rPr>
          <w:rFonts w:ascii="Times New Roman" w:hAnsi="Times New Roman" w:cs="Times New Roman"/>
          <w:iCs/>
          <w:sz w:val="28"/>
          <w:szCs w:val="27"/>
        </w:rPr>
        <w:t>Указанным должностным лицам также предоставлено право заверять подпись наследника на заявлениях о принятии наследства, о выдаче свидетельства о праве на наследство либо об отказе от</w:t>
      </w:r>
      <w:r w:rsidRPr="00D666F9">
        <w:rPr>
          <w:rFonts w:ascii="Times New Roman" w:hAnsi="Times New Roman" w:cs="Times New Roman"/>
          <w:iCs/>
          <w:sz w:val="28"/>
          <w:szCs w:val="27"/>
        </w:rPr>
        <w:br/>
        <w:t>наследства.</w:t>
      </w: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  <w:r>
        <w:rPr>
          <w:rFonts w:ascii="Times New Roman" w:hAnsi="Times New Roman" w:cs="Times New Roman"/>
          <w:iCs/>
          <w:sz w:val="28"/>
          <w:szCs w:val="27"/>
        </w:rPr>
        <w:t>(статьи 185.1, ст.1127 Гражданского кодекса РФ)</w:t>
      </w: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Default="00D666F9" w:rsidP="00D666F9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A86A197" wp14:editId="29F20675">
            <wp:extent cx="1250039" cy="988899"/>
            <wp:effectExtent l="0" t="0" r="0" b="0"/>
            <wp:docPr id="4" name="Рисунок 4" descr="D:\Прокуратура Саянский район\Статьи\Памятки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куратура Саянский район\Статьи\Памятки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9" cy="9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F9" w:rsidRDefault="00D666F9" w:rsidP="00D666F9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D666F9" w:rsidRDefault="00D666F9" w:rsidP="00D666F9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D666F9" w:rsidRPr="00877F93" w:rsidRDefault="00D666F9" w:rsidP="00D666F9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iCs/>
          <w:sz w:val="28"/>
          <w:szCs w:val="27"/>
        </w:rPr>
        <w:t>Прокуратура Саянского района, 2023</w:t>
      </w:r>
    </w:p>
    <w:p w:rsid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D666F9" w:rsidRPr="00D666F9" w:rsidRDefault="00D666F9" w:rsidP="00D666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7"/>
        </w:rPr>
      </w:pPr>
    </w:p>
    <w:p w:rsidR="00024F69" w:rsidRPr="00D666F9" w:rsidRDefault="00024F69" w:rsidP="00D666F9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024F69" w:rsidRPr="00D6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BA"/>
    <w:rsid w:val="00024F69"/>
    <w:rsid w:val="00793607"/>
    <w:rsid w:val="008B1398"/>
    <w:rsid w:val="00CC01BA"/>
    <w:rsid w:val="00D666F9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03F3"/>
  <w15:docId w15:val="{25C11140-7C62-4A66-80A1-A57BFA4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3</cp:revision>
  <dcterms:created xsi:type="dcterms:W3CDTF">2023-12-11T09:17:00Z</dcterms:created>
  <dcterms:modified xsi:type="dcterms:W3CDTF">2023-12-11T09:50:00Z</dcterms:modified>
</cp:coreProperties>
</file>